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Finance Text Summary and Question 3 Solution</w:t>
      </w:r>
    </w:p>
    <w:p>
      <w:pPr>
        <w:pStyle w:val="style0"/>
        <w:jc w:val="center"/>
        <w:rPr/>
      </w:pPr>
    </w:p>
    <w:p>
      <w:pPr>
        <w:pStyle w:val="style0"/>
        <w:jc w:val="center"/>
        <w:rPr/>
      </w:pPr>
      <w:r>
        <w:t>Name</w:t>
      </w:r>
    </w:p>
    <w:p>
      <w:pPr>
        <w:pStyle w:val="style0"/>
        <w:jc w:val="center"/>
        <w:rPr/>
      </w:pPr>
      <w:r>
        <w:t>Course</w:t>
      </w:r>
    </w:p>
    <w:p>
      <w:pPr>
        <w:pStyle w:val="style0"/>
        <w:jc w:val="center"/>
        <w:rPr/>
      </w:pPr>
      <w:r>
        <w:t>Professor</w:t>
      </w:r>
    </w:p>
    <w:p>
      <w:pPr>
        <w:pStyle w:val="style0"/>
        <w:jc w:val="center"/>
        <w:rPr/>
      </w:pPr>
      <w:r>
        <w:t>Institution</w:t>
      </w:r>
    </w:p>
    <w:p>
      <w:pPr>
        <w:pStyle w:val="style0"/>
        <w:jc w:val="center"/>
        <w:rPr/>
      </w:pPr>
      <w:r>
        <w:t>Date</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Finance Text Summary and Question 3 Solution</w:t>
      </w:r>
    </w:p>
    <w:bookmarkStart w:id="0" w:name="_GoBack"/>
    <w:bookmarkEnd w:id="0"/>
    <w:p>
      <w:pPr>
        <w:pStyle w:val="style0"/>
        <w:ind w:firstLine="720"/>
        <w:rPr/>
      </w:pPr>
      <w:r>
        <w:t>While borrowers will always like to access credit and repay it at the lowest interest rates, lenders have to factor in the risks likely to affect their investments for viable returns in the future. Some of the risks attached to credit facilities are inflationary rate fluctuations. If the current rates of interest charged face no form of risk on credit and lenders anticipation future increase in inflation, the effect will be passed on the risk rate and ultimately to the principal amount on the facility. This usually makes borrowing expensive discouraging credit access, lowering savings and reserve for investments. It also reduces money in circulation, as monetary policy. Since 1970, the inflationary effect on the fluctuating interest rates has been on the increase until the 1990s before again the prices started going up.</w:t>
      </w:r>
    </w:p>
    <w:p>
      <w:pPr>
        <w:pStyle w:val="style0"/>
        <w:ind w:firstLine="720"/>
        <w:rPr/>
      </w:pPr>
      <w:r>
        <w:t xml:space="preserve"> Policy matters related to interest rates increment or decrement by the fed aim to achieve some motive. Any adjustment on the federal funds rate or the rate at which banks access excess reserves for their volume of transactions will affect interest rates charged to borrowers. This is usually possible through the issuance of treasury bills. To lower interest rates, treasury bills are bought from the public, spiking up their prices, increasing money in circulation as banks also lower interest lending rates. The opposite is true. However, such a policy move resulting in the increase in cash in circulation can have long term or short term effects on the economy if unchecked especially by increasing inflation. Fed can’t also predict what would happen in the long run.</w:t>
      </w:r>
    </w:p>
    <w:p>
      <w:pPr>
        <w:pStyle w:val="style0"/>
        <w:jc w:val="center"/>
        <w:rPr/>
      </w:pPr>
      <w:r>
        <w:t>Question 3</w:t>
      </w:r>
    </w:p>
    <w:p>
      <w:pPr>
        <w:pStyle w:val="style0"/>
        <w:ind w:firstLine="720"/>
        <w:rPr/>
      </w:pPr>
      <w:r>
        <w:t xml:space="preserve">Injecting funds from the federal reserve during the 9/11 economic effect on banks was a sound monetary policy move. However, if the Fed hadn’t provided billions of dollars, the economic uncertainty could lead investors withholding their investments, less money disposable </w:t>
      </w:r>
      <w:r>
        <w:t xml:space="preserve">to banks for lending resulting to high-interest rates as the demand for cash could increase. The stock market DOW could have fallen to a new low as risk-averse investors opt for a ‘wait and see’ situation before they evaluate viable investment opportunities to make a move. This could have led to low trade volumes in the stock market, reducing spending by business and consumers as a cautionary measure to future uncertainty. Chances of low unemployment rates could have been realised as few are willing to invest a security measure to avoid losses. Many people could have stayed longer waiting to secure jobs due to low business activities. </w:t>
      </w:r>
    </w:p>
    <w:p>
      <w:pPr>
        <w:pStyle w:val="style0"/>
        <w:rPr/>
      </w:pPr>
    </w:p>
    <w:p>
      <w:pPr>
        <w:pStyle w:val="style0"/>
        <w:rPr/>
      </w:pPr>
    </w:p>
    <w:p>
      <w:pPr>
        <w:pStyle w:val="style0"/>
        <w:rPr/>
      </w:pPr>
    </w:p>
    <w:p>
      <w:pPr>
        <w:pStyle w:val="style0"/>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A00002EF" w:usb1="4000004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center"/>
      <w:rPr/>
    </w:pPr>
    <w:r>
      <w:t>FINANCE TEXT SUMMARY AND SOLUTIONS</w:t>
    </w:r>
    <w:r>
      <w:tab/>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Running head: FIN</w:t>
    </w:r>
    <w:r>
      <w:t>ANCE TEXT SUMMARY AND SOLUTIONS</w:t>
    </w:r>
    <w:r>
      <w:tab/>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480"/>
    </w:pPr>
    <w:rPr>
      <w:rFonts w:ascii="Times New Roman" w:hAnsi="Times New Roman"/>
      <w:sz w:val="24"/>
      <w:lang w:val="en-GB"/>
    </w:rPr>
  </w:style>
  <w:style w:type="paragraph" w:styleId="style1">
    <w:name w:val="heading 1"/>
    <w:basedOn w:val="style0"/>
    <w:next w:val="style0"/>
    <w:link w:val="style4097"/>
    <w:qFormat/>
    <w:uiPriority w:val="9"/>
    <w:pPr>
      <w:keepNext/>
      <w:keepLines/>
      <w:spacing w:before="480"/>
      <w:jc w:val="center"/>
      <w:outlineLvl w:val="0"/>
    </w:pPr>
    <w:rPr>
      <w:rFonts w:cs="宋体" w:eastAsia="宋体"/>
      <w:b/>
      <w:bCs/>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480"/>
    </w:pPr>
    <w:rPr>
      <w:rFonts w:ascii="Times New Roman" w:hAnsi="Times New Roman"/>
      <w:sz w:val="24"/>
      <w:lang w:val="en-GB"/>
    </w:rPr>
  </w:style>
  <w:style w:type="character" w:customStyle="1" w:styleId="style4097">
    <w:name w:val="Heading 1 Char_5c343b6b-208c-4f99-9ffa-b473eb8abf14"/>
    <w:basedOn w:val="style65"/>
    <w:next w:val="style4097"/>
    <w:link w:val="style1"/>
    <w:uiPriority w:val="9"/>
    <w:rPr>
      <w:rFonts w:ascii="Times New Roman" w:cs="宋体" w:eastAsia="宋体" w:hAnsi="Times New Roman"/>
      <w:b/>
      <w:bCs/>
      <w:sz w:val="24"/>
      <w:szCs w:val="28"/>
      <w:lang w:val="en-GB"/>
    </w:rPr>
  </w:style>
  <w:style w:type="paragraph" w:styleId="style31">
    <w:name w:val="header"/>
    <w:basedOn w:val="style0"/>
    <w:next w:val="style31"/>
    <w:link w:val="style4098"/>
    <w:uiPriority w:val="99"/>
    <w:pPr>
      <w:tabs>
        <w:tab w:val="center" w:leader="none" w:pos="4680"/>
        <w:tab w:val="right" w:leader="none" w:pos="9360"/>
      </w:tabs>
      <w:spacing w:lineRule="auto" w:line="240"/>
    </w:pPr>
    <w:rPr/>
  </w:style>
  <w:style w:type="character" w:customStyle="1" w:styleId="style4098">
    <w:name w:val="Header Char_3f3d7652-5314-4388-aa3f-807727551115"/>
    <w:basedOn w:val="style65"/>
    <w:next w:val="style4098"/>
    <w:link w:val="style31"/>
    <w:uiPriority w:val="99"/>
    <w:rPr>
      <w:rFonts w:ascii="Times New Roman" w:hAnsi="Times New Roman"/>
      <w:sz w:val="24"/>
      <w:lang w:val="en-GB"/>
    </w:rPr>
  </w:style>
  <w:style w:type="paragraph" w:styleId="style32">
    <w:name w:val="footer"/>
    <w:basedOn w:val="style0"/>
    <w:next w:val="style32"/>
    <w:link w:val="style4099"/>
    <w:uiPriority w:val="99"/>
    <w:pPr>
      <w:tabs>
        <w:tab w:val="center" w:leader="none" w:pos="4680"/>
        <w:tab w:val="right" w:leader="none" w:pos="9360"/>
      </w:tabs>
      <w:spacing w:lineRule="auto" w:line="240"/>
    </w:pPr>
    <w:rPr/>
  </w:style>
  <w:style w:type="character" w:customStyle="1" w:styleId="style4099">
    <w:name w:val="Footer Char_f87d772e-bfde-495c-ac5d-eea2270534f6"/>
    <w:basedOn w:val="style65"/>
    <w:next w:val="style4099"/>
    <w:link w:val="style32"/>
    <w:uiPriority w:val="99"/>
    <w:rPr>
      <w:rFonts w:ascii="Times New Roman" w:hAnsi="Times New Roman"/>
      <w:sz w:val="24"/>
      <w:lang w:val="en-GB"/>
    </w:rPr>
  </w:style>
  <w:style w:type="paragraph" w:styleId="style153">
    <w:name w:val="Balloon Text"/>
    <w:basedOn w:val="style0"/>
    <w:next w:val="style153"/>
    <w:link w:val="style4100"/>
    <w:uiPriority w:val="99"/>
    <w:pPr>
      <w:spacing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BF2E901-135B-43EE-9103-10184F12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441</Words>
  <Pages>5</Pages>
  <Characters>2306</Characters>
  <Application>WPS Office</Application>
  <DocSecurity>0</DocSecurity>
  <Paragraphs>95</Paragraphs>
  <ScaleCrop>false</ScaleCrop>
  <Company>Microsoft</Company>
  <LinksUpToDate>false</LinksUpToDate>
  <CharactersWithSpaces>2736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2018-11-28T11:23:55Z</dcterms:created>
  <dc:creator>Reuben</dc:creator>
  <lastModifiedBy>TA-1021</lastModifiedBy>
  <dcterms:modified xsi:type="dcterms:W3CDTF">2018-11-28T11:24:45Z</dcterms:modified>
  <revision>2</revision>
</coreProperties>
</file>

<file path=docProps/custom.xml><?xml version="1.0" encoding="utf-8"?>
<Properties xmlns="http://schemas.openxmlformats.org/officeDocument/2006/custom-properties" xmlns:vt="http://schemas.openxmlformats.org/officeDocument/2006/docPropsVTypes"/>
</file>